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ISTITUTO DI ISTRUZIONE SUPERIORE “ARGENTIA”</w:t>
      </w:r>
    </w:p>
    <w:p>
      <w:pPr>
        <w:pStyle w:val="style0"/>
        <w:jc w:val="center"/>
      </w:pPr>
      <w:r>
        <w:rPr>
          <w:b/>
          <w:sz w:val="28"/>
          <w:szCs w:val="28"/>
        </w:rPr>
        <w:t>Programma di tedesco</w:t>
      </w:r>
      <w:r>
        <w:rPr>
          <w:sz w:val="28"/>
          <w:szCs w:val="28"/>
        </w:rPr>
        <w:t xml:space="preserve"> (III° lingua)</w:t>
      </w:r>
    </w:p>
    <w:p>
      <w:pPr>
        <w:pStyle w:val="style0"/>
      </w:pPr>
      <w:r>
        <w:rPr>
          <w:sz w:val="24"/>
          <w:szCs w:val="24"/>
        </w:rPr>
        <w:t>Prof.ssa Luisa Calderola</w:t>
      </w:r>
    </w:p>
    <w:p>
      <w:pPr>
        <w:pStyle w:val="style0"/>
      </w:pPr>
      <w:r>
        <w:rPr>
          <w:b/>
          <w:sz w:val="24"/>
          <w:szCs w:val="24"/>
        </w:rPr>
        <w:t>Classe 4° D RIM</w:t>
      </w:r>
    </w:p>
    <w:p>
      <w:pPr>
        <w:pStyle w:val="style0"/>
      </w:pPr>
      <w:r>
        <w:rPr>
          <w:sz w:val="24"/>
          <w:szCs w:val="24"/>
        </w:rPr>
        <w:t>Anno scolastico 2015-2016</w:t>
      </w:r>
    </w:p>
    <w:p>
      <w:pPr>
        <w:pStyle w:val="style0"/>
      </w:pPr>
      <w:r>
        <w:rPr>
          <w:sz w:val="24"/>
          <w:szCs w:val="24"/>
        </w:rPr>
        <w:t>Testo in adozione: Catani Greiner Pedrelli Wolffhardt “Kurz und gut” vol. 1 e vol 2 – Ed. Zanichelli</w:t>
      </w:r>
    </w:p>
    <w:p>
      <w:pPr>
        <w:pStyle w:val="style0"/>
      </w:pPr>
      <w:r>
        <w:rPr>
          <w:sz w:val="24"/>
          <w:szCs w:val="24"/>
        </w:rPr>
        <w:t>Dal testo in adozione sono state affrontate le unità 7-9 e 10-13 con relativi dialoghi, letture, ascolti ed esercizi come segue:</w:t>
      </w:r>
    </w:p>
    <w:p>
      <w:pPr>
        <w:pStyle w:val="style0"/>
      </w:pPr>
      <w:r>
        <w:rPr>
          <w:sz w:val="24"/>
          <w:szCs w:val="24"/>
        </w:rPr>
        <w:t>Einheit 8</w:t>
      </w:r>
    </w:p>
    <w:p>
      <w:pPr>
        <w:pStyle w:val="style25"/>
        <w:numPr>
          <w:ilvl w:val="0"/>
          <w:numId w:val="1"/>
        </w:numPr>
      </w:pPr>
      <w:r>
        <w:rPr>
          <w:sz w:val="24"/>
          <w:szCs w:val="24"/>
        </w:rPr>
        <w:t>Chiedere e dire l’ora, raccontare la propria giornata, indicare la frequenza, chiedere e indicare le ragioni di un avvenimento</w:t>
      </w:r>
    </w:p>
    <w:p>
      <w:pPr>
        <w:pStyle w:val="style25"/>
        <w:numPr>
          <w:ilvl w:val="0"/>
          <w:numId w:val="1"/>
        </w:numPr>
      </w:pPr>
      <w:r>
        <w:rPr>
          <w:sz w:val="24"/>
          <w:szCs w:val="24"/>
        </w:rPr>
        <w:t>Orari, attività quotidiane, avverbi di frequenza</w:t>
      </w:r>
    </w:p>
    <w:p>
      <w:pPr>
        <w:pStyle w:val="style25"/>
        <w:numPr>
          <w:ilvl w:val="0"/>
          <w:numId w:val="1"/>
        </w:numPr>
      </w:pPr>
      <w:r>
        <w:rPr>
          <w:sz w:val="24"/>
          <w:szCs w:val="24"/>
        </w:rPr>
        <w:t>Pefekt di verbi forti e dei verbi misti, l’uso degli ausiliari sein e haben, presente indicativo verbo werden, frase secondaria: weil/dass</w:t>
      </w:r>
    </w:p>
    <w:p>
      <w:pPr>
        <w:pStyle w:val="style0"/>
      </w:pPr>
      <w:r>
        <w:rPr>
          <w:sz w:val="24"/>
          <w:szCs w:val="24"/>
        </w:rPr>
        <w:t>Einheit 9</w:t>
      </w:r>
    </w:p>
    <w:p>
      <w:pPr>
        <w:pStyle w:val="style25"/>
        <w:numPr>
          <w:ilvl w:val="0"/>
          <w:numId w:val="2"/>
        </w:numPr>
        <w:jc w:val="both"/>
      </w:pPr>
      <w:r>
        <w:rPr>
          <w:sz w:val="24"/>
          <w:szCs w:val="24"/>
        </w:rPr>
        <w:t>Indicare l’ora in modo informale, accordare un permesso, esprimere divieto, esprimere una condizione, dare ordini/esortare a fare qualcosa, descrivere abbigliamento, indicare quando avviene un’azione</w:t>
      </w:r>
    </w:p>
    <w:p>
      <w:pPr>
        <w:pStyle w:val="style25"/>
        <w:numPr>
          <w:ilvl w:val="0"/>
          <w:numId w:val="2"/>
        </w:numPr>
        <w:jc w:val="both"/>
      </w:pPr>
      <w:r>
        <w:rPr>
          <w:sz w:val="24"/>
          <w:szCs w:val="24"/>
        </w:rPr>
        <w:t>Abbigliamento</w:t>
      </w:r>
    </w:p>
    <w:p>
      <w:pPr>
        <w:pStyle w:val="style25"/>
        <w:numPr>
          <w:ilvl w:val="0"/>
          <w:numId w:val="2"/>
        </w:numPr>
        <w:jc w:val="both"/>
      </w:pPr>
      <w:r>
        <w:rPr>
          <w:sz w:val="24"/>
          <w:szCs w:val="24"/>
        </w:rPr>
        <w:t>Imperativo, Modalverb dürfen, congiunzione wenn, complemento di tempo</w:t>
      </w:r>
    </w:p>
    <w:p>
      <w:pPr>
        <w:pStyle w:val="style0"/>
        <w:jc w:val="both"/>
      </w:pPr>
      <w:r>
        <w:rPr>
          <w:sz w:val="24"/>
          <w:szCs w:val="24"/>
        </w:rPr>
        <w:t>Einheit 10</w:t>
      </w:r>
    </w:p>
    <w:p>
      <w:pPr>
        <w:pStyle w:val="style25"/>
        <w:numPr>
          <w:ilvl w:val="0"/>
          <w:numId w:val="3"/>
        </w:numPr>
        <w:jc w:val="both"/>
      </w:pPr>
      <w:r>
        <w:rPr>
          <w:sz w:val="24"/>
          <w:szCs w:val="24"/>
        </w:rPr>
        <w:t>Dare indicazioni sul tempo atmosferico, parlare delle vacanze, chiedere e dare indicazioni su mezzi di trasporto e destinazioni</w:t>
      </w:r>
    </w:p>
    <w:p>
      <w:pPr>
        <w:pStyle w:val="style25"/>
        <w:numPr>
          <w:ilvl w:val="0"/>
          <w:numId w:val="3"/>
        </w:numPr>
        <w:jc w:val="both"/>
      </w:pPr>
      <w:r>
        <w:rPr>
          <w:sz w:val="24"/>
          <w:szCs w:val="24"/>
        </w:rPr>
        <w:t>Tempo atmosferico, stagioni, mezzi di trasporto, tipi di alloggio in vacanza</w:t>
      </w:r>
    </w:p>
    <w:p>
      <w:pPr>
        <w:pStyle w:val="style25"/>
        <w:numPr>
          <w:ilvl w:val="0"/>
          <w:numId w:val="3"/>
        </w:numPr>
        <w:jc w:val="both"/>
      </w:pPr>
      <w:r>
        <w:rPr>
          <w:sz w:val="24"/>
          <w:szCs w:val="24"/>
        </w:rPr>
        <w:t>Verbi impersonali, preposizioni con dativo e accusativo (1), dimostrativi dieser/diese/dieses/diese, complementi di stato in luogo, moto a luogo, moto da luogo con nomi geografici propri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Einheit  11</w:t>
      </w:r>
    </w:p>
    <w:p>
      <w:pPr>
        <w:pStyle w:val="style25"/>
        <w:numPr>
          <w:ilvl w:val="0"/>
          <w:numId w:val="4"/>
        </w:numPr>
        <w:jc w:val="both"/>
      </w:pPr>
      <w:r>
        <w:rPr>
          <w:sz w:val="24"/>
          <w:szCs w:val="24"/>
        </w:rPr>
        <w:t>Parlare della salute, riferire domande, chiedere e indicare la ragione di qualcosa, esprimere dubbi, dare consigli e riportare suggerimenti altrui</w:t>
      </w:r>
    </w:p>
    <w:p>
      <w:pPr>
        <w:pStyle w:val="style25"/>
        <w:numPr>
          <w:ilvl w:val="0"/>
          <w:numId w:val="4"/>
        </w:numPr>
        <w:jc w:val="both"/>
      </w:pPr>
      <w:r>
        <w:rPr>
          <w:sz w:val="24"/>
          <w:szCs w:val="24"/>
        </w:rPr>
        <w:t>Parti del corpo (1), malattie</w:t>
      </w:r>
    </w:p>
    <w:p>
      <w:pPr>
        <w:pStyle w:val="style25"/>
        <w:numPr>
          <w:ilvl w:val="0"/>
          <w:numId w:val="4"/>
        </w:numPr>
        <w:jc w:val="both"/>
      </w:pPr>
      <w:r>
        <w:rPr>
          <w:sz w:val="24"/>
          <w:szCs w:val="24"/>
        </w:rPr>
        <w:t>Verbi riflessivi, frasi secondarie: interrogative indirette, warum/weil, Modalverb sollen</w:t>
      </w:r>
    </w:p>
    <w:p>
      <w:pPr>
        <w:pStyle w:val="style0"/>
        <w:jc w:val="both"/>
      </w:pPr>
      <w:r>
        <w:rPr>
          <w:sz w:val="24"/>
          <w:szCs w:val="24"/>
        </w:rPr>
        <w:t>Einheit  12</w:t>
      </w:r>
    </w:p>
    <w:p>
      <w:pPr>
        <w:pStyle w:val="style25"/>
        <w:numPr>
          <w:ilvl w:val="0"/>
          <w:numId w:val="4"/>
        </w:numPr>
        <w:jc w:val="both"/>
      </w:pPr>
      <w:r>
        <w:rPr>
          <w:sz w:val="24"/>
          <w:szCs w:val="24"/>
        </w:rPr>
        <w:t>Descrivere una casa, una stanza e l’arredamento, dare indicazioni sulla posizione di mobili e oggetti, comprendere annunci sulle abitazioni</w:t>
      </w:r>
    </w:p>
    <w:p>
      <w:pPr>
        <w:pStyle w:val="style25"/>
        <w:numPr>
          <w:ilvl w:val="0"/>
          <w:numId w:val="4"/>
        </w:numPr>
        <w:jc w:val="both"/>
      </w:pPr>
      <w:r>
        <w:rPr>
          <w:sz w:val="24"/>
          <w:szCs w:val="24"/>
        </w:rPr>
        <w:t>Casa, mobili</w:t>
      </w:r>
    </w:p>
    <w:p>
      <w:pPr>
        <w:pStyle w:val="style25"/>
        <w:numPr>
          <w:ilvl w:val="0"/>
          <w:numId w:val="4"/>
        </w:numPr>
        <w:jc w:val="both"/>
      </w:pPr>
      <w:r>
        <w:rPr>
          <w:sz w:val="24"/>
          <w:szCs w:val="24"/>
        </w:rPr>
        <w:t>Preposizioni che reggono dativo e accusativo (2), verbi di posizione</w:t>
      </w:r>
    </w:p>
    <w:p>
      <w:pPr>
        <w:pStyle w:val="style0"/>
        <w:jc w:val="both"/>
      </w:pPr>
      <w:r>
        <w:rPr>
          <w:sz w:val="24"/>
          <w:szCs w:val="24"/>
        </w:rPr>
        <w:t>Einheit 13</w:t>
      </w:r>
    </w:p>
    <w:p>
      <w:pPr>
        <w:pStyle w:val="style25"/>
        <w:numPr>
          <w:ilvl w:val="0"/>
          <w:numId w:val="5"/>
        </w:numPr>
        <w:jc w:val="both"/>
      </w:pPr>
      <w:r>
        <w:rPr>
          <w:sz w:val="24"/>
          <w:szCs w:val="24"/>
          <w:lang w:val="en-US"/>
        </w:rPr>
        <w:t>Willkommen im Web: digitale Medien, deutsche Zeitungen und Zeitschriften</w:t>
      </w:r>
    </w:p>
    <w:p>
      <w:pPr>
        <w:pStyle w:val="style0"/>
        <w:jc w:val="both"/>
      </w:pPr>
      <w:r>
        <w:rPr>
          <w:sz w:val="24"/>
          <w:szCs w:val="24"/>
          <w:lang w:val="de-DE"/>
        </w:rPr>
        <w:t xml:space="preserve">Sono stati inoltre affrontati i seguenti  temi di Civiltà: </w:t>
      </w:r>
    </w:p>
    <w:p>
      <w:pPr>
        <w:pStyle w:val="style25"/>
        <w:numPr>
          <w:ilvl w:val="0"/>
          <w:numId w:val="6"/>
        </w:numPr>
        <w:jc w:val="both"/>
      </w:pPr>
      <w:r>
        <w:rPr>
          <w:sz w:val="24"/>
          <w:szCs w:val="24"/>
          <w:lang w:val="de-DE"/>
        </w:rPr>
        <w:t>Wien : Lage, Einwohner, Sehenswürdigkeiten, Franz Sacher</w:t>
      </w:r>
    </w:p>
    <w:p>
      <w:pPr>
        <w:pStyle w:val="style25"/>
        <w:numPr>
          <w:ilvl w:val="0"/>
          <w:numId w:val="6"/>
        </w:numPr>
        <w:jc w:val="both"/>
      </w:pPr>
      <w:r>
        <w:rPr>
          <w:sz w:val="24"/>
          <w:szCs w:val="24"/>
          <w:lang w:val="de-DE"/>
        </w:rPr>
        <w:t xml:space="preserve">die Geschwister Scholl: Die weiße Rose, alcune scene del Film „Die letzten Tage von Sophie Scholl“ die M. Rothermund </w:t>
      </w:r>
    </w:p>
    <w:p>
      <w:pPr>
        <w:pStyle w:val="style25"/>
        <w:numPr>
          <w:ilvl w:val="0"/>
          <w:numId w:val="6"/>
        </w:numPr>
        <w:jc w:val="both"/>
      </w:pPr>
      <w:r>
        <w:rPr>
          <w:sz w:val="24"/>
          <w:szCs w:val="24"/>
          <w:lang w:val="de-DE"/>
        </w:rPr>
        <w:t>Das Gedicht „Mondnacht“ von H. F. von Eichendorff: Textanalyse und textinterpretation</w:t>
      </w:r>
    </w:p>
    <w:p>
      <w:pPr>
        <w:pStyle w:val="style0"/>
        <w:jc w:val="both"/>
      </w:pPr>
      <w:r>
        <w:rPr>
          <w:sz w:val="24"/>
          <w:szCs w:val="24"/>
          <w:lang w:val="de-DE"/>
        </w:rPr>
      </w:r>
    </w:p>
    <w:p>
      <w:pPr>
        <w:pStyle w:val="style0"/>
      </w:pPr>
      <w:r>
        <w:rPr>
          <w:sz w:val="24"/>
          <w:szCs w:val="24"/>
        </w:rPr>
        <w:t>I rappresentanti di classe                                                                                  L’insegnante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Gorgonzola, 30 maggio 2016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COMPITI PER LE VACANZE E PER IL RECUPERO DEL DEBITO FORMATIVO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Per tutti gli alunni</w:t>
      </w:r>
    </w:p>
    <w:p>
      <w:pPr>
        <w:pStyle w:val="style25"/>
        <w:numPr>
          <w:ilvl w:val="0"/>
          <w:numId w:val="7"/>
        </w:numPr>
        <w:tabs>
          <w:tab w:leader="none" w:pos="1428" w:val="left"/>
        </w:tabs>
        <w:suppressAutoHyphens w:val="true"/>
        <w:jc w:val="both"/>
      </w:pPr>
      <w:r>
        <w:rPr>
          <w:sz w:val="24"/>
          <w:szCs w:val="24"/>
        </w:rPr>
        <w:t>Lettura per le vacanze “Das Haus an den Klippen” di Achim Seiffarth – Cideb - ISBN 978-88-530-0897-8: leggere il racconto e svolgere gli esercizi</w:t>
      </w:r>
    </w:p>
    <w:p>
      <w:pPr>
        <w:pStyle w:val="style25"/>
        <w:numPr>
          <w:ilvl w:val="0"/>
          <w:numId w:val="7"/>
        </w:numPr>
        <w:tabs>
          <w:tab w:leader="none" w:pos="1428" w:val="left"/>
        </w:tabs>
        <w:suppressAutoHyphens w:val="true"/>
        <w:jc w:val="both"/>
      </w:pPr>
      <w:r>
        <w:rPr>
          <w:sz w:val="24"/>
          <w:szCs w:val="24"/>
        </w:rPr>
        <w:t>Raccogliere immagini e informazioni in lingua su una città o un Land tedesco tenendo presente i seguenti punti: Lage, Einwohner, Sehenswürdigkeiten, Wirtschaft</w:t>
      </w:r>
    </w:p>
    <w:p>
      <w:pPr>
        <w:pStyle w:val="style0"/>
        <w:tabs>
          <w:tab w:leader="none" w:pos="1068" w:val="left"/>
        </w:tabs>
        <w:suppressAutoHyphens w:val="true"/>
        <w:ind w:hanging="0" w:left="360" w:right="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Gli alunni con debito formativo devono inoltre </w:t>
      </w:r>
    </w:p>
    <w:p>
      <w:pPr>
        <w:pStyle w:val="style0"/>
        <w:numPr>
          <w:ilvl w:val="0"/>
          <w:numId w:val="9"/>
        </w:numPr>
        <w:jc w:val="both"/>
      </w:pPr>
      <w:r>
        <w:rPr>
          <w:sz w:val="24"/>
          <w:szCs w:val="24"/>
        </w:rPr>
        <w:t>ripassare  le regole grammaticali, il lessico e le intenzioni comunicative delle lezioni 8-12 del testo in adozione “Kurz und gut” vol.1 e vo.2</w:t>
      </w:r>
    </w:p>
    <w:p>
      <w:pPr>
        <w:pStyle w:val="style0"/>
        <w:numPr>
          <w:ilvl w:val="0"/>
          <w:numId w:val="9"/>
        </w:numPr>
        <w:jc w:val="both"/>
      </w:pPr>
      <w:r>
        <w:rPr>
          <w:sz w:val="24"/>
          <w:szCs w:val="24"/>
        </w:rPr>
        <w:t>ripassare i paradigmi  dei verbi irregolari</w:t>
      </w:r>
    </w:p>
    <w:p>
      <w:pPr>
        <w:pStyle w:val="style0"/>
        <w:numPr>
          <w:ilvl w:val="0"/>
          <w:numId w:val="8"/>
        </w:numPr>
        <w:jc w:val="both"/>
      </w:pPr>
      <w:r>
        <w:rPr>
          <w:sz w:val="24"/>
          <w:szCs w:val="24"/>
        </w:rPr>
        <w:t>svolgere tutti gli esercizi presenti alla fine di ogni lezione nelle sezioni Überblick dell’ Arbeitsbuch del testo in adozione “Kurz und gut” vol. 1 e vol. 2, dalla lezione 8 alla 12. Gli esercizi di traduzione o di produzione devono essere svolti sul quaderno o sul tablet.</w:t>
      </w:r>
    </w:p>
    <w:p>
      <w:pPr>
        <w:pStyle w:val="style0"/>
      </w:pPr>
      <w:r>
        <w:rPr>
          <w:sz w:val="24"/>
          <w:szCs w:val="24"/>
        </w:rPr>
        <w:t xml:space="preserve">Sul sito </w:t>
      </w:r>
      <w:hyperlink r:id="rId2">
        <w:r>
          <w:rPr>
            <w:rStyle w:val="style16"/>
            <w:rStyle w:val="style16"/>
            <w:sz w:val="24"/>
            <w:szCs w:val="24"/>
          </w:rPr>
          <w:t>www.schubert-verlag.de/aufgaben</w:t>
        </w:r>
      </w:hyperlink>
      <w:r>
        <w:rPr>
          <w:sz w:val="24"/>
          <w:szCs w:val="24"/>
        </w:rPr>
        <w:t xml:space="preserve"> è possibile trovare ulteriori esercizi (livello A2) con soluzione; sul sito </w:t>
      </w:r>
      <w:hyperlink r:id="rId3">
        <w:r>
          <w:rPr>
            <w:rStyle w:val="style16"/>
            <w:sz w:val="24"/>
            <w:szCs w:val="24"/>
          </w:rPr>
          <w:t>www.languageguide.org</w:t>
        </w:r>
      </w:hyperlink>
      <w:r>
        <w:rPr>
          <w:sz w:val="24"/>
          <w:szCs w:val="24"/>
        </w:rPr>
        <w:t xml:space="preserve"> è possibile ripassare il lessico; sul sito </w:t>
      </w:r>
      <w:hyperlink r:id="rId4">
        <w:r>
          <w:rPr>
            <w:rStyle w:val="style16"/>
            <w:sz w:val="24"/>
            <w:szCs w:val="24"/>
          </w:rPr>
          <w:t>www.deutschwagen.it</w:t>
        </w:r>
      </w:hyperlink>
      <w:r>
        <w:rPr>
          <w:sz w:val="24"/>
          <w:szCs w:val="24"/>
        </w:rPr>
        <w:t xml:space="preserve"> è possibile trovare giochi in lingua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ind w:firstLine="708" w:left="1416" w:right="0"/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L’insegnante</w:t>
      </w:r>
    </w:p>
    <w:p>
      <w:pPr>
        <w:pStyle w:val="style0"/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Gorgonzola, 30 maggio 2016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color w:val="000080"/>
      <w:u w:val="single"/>
      <w:lang w:bidi="it-IT" w:eastAsia="it-IT" w:val="it-IT"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ListLabel 3"/>
    <w:next w:val="style19"/>
    <w:rPr>
      <w:rFonts w:cs="Wingdings"/>
    </w:rPr>
  </w:style>
  <w:style w:styleId="style20" w:type="paragraph">
    <w:name w:val="Intestazione"/>
    <w:basedOn w:val="style0"/>
    <w:next w:val="style2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Corpo testo"/>
    <w:basedOn w:val="style0"/>
    <w:next w:val="style21"/>
    <w:pPr>
      <w:spacing w:after="120" w:before="0"/>
    </w:pPr>
    <w:rPr/>
  </w:style>
  <w:style w:styleId="style22" w:type="paragraph">
    <w:name w:val="Elenco"/>
    <w:basedOn w:val="style21"/>
    <w:next w:val="style22"/>
    <w:pPr/>
    <w:rPr>
      <w:rFonts w:cs="Lohit Hindi"/>
    </w:rPr>
  </w:style>
  <w:style w:styleId="style23" w:type="paragraph">
    <w:name w:val="Didascalia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ice"/>
    <w:basedOn w:val="style0"/>
    <w:next w:val="style24"/>
    <w:pPr>
      <w:suppressLineNumbers/>
    </w:pPr>
    <w:rPr>
      <w:rFonts w:cs="Lohit Hindi"/>
    </w:rPr>
  </w:style>
  <w:style w:styleId="style25" w:type="paragraph">
    <w:name w:val="List Paragraph"/>
    <w:basedOn w:val="style0"/>
    <w:next w:val="style25"/>
    <w:pPr>
      <w:ind w:hanging="0" w:left="720" w:right="0"/>
    </w:pPr>
    <w:rPr>
      <w:rFonts w:cs="Calibr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ubert-verlag.de/aufgaben" TargetMode="External"/><Relationship Id="rId3" Type="http://schemas.openxmlformats.org/officeDocument/2006/relationships/hyperlink" Target="http://www.languageguide.org/" TargetMode="External"/><Relationship Id="rId4" Type="http://schemas.openxmlformats.org/officeDocument/2006/relationships/hyperlink" Target="http://www.deutschwagen.i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2016-05-24T13:01:00.00Z</dcterms:created>
  <dc:creator>lc</dc:creator>
  <cp:lastModifiedBy>8470p</cp:lastModifiedBy>
  <cp:lastPrinted>2016-05-30T14:31:12.00Z</cp:lastPrinted>
  <dcterms:modified xsi:type="dcterms:W3CDTF">2016-05-30T08:34:00.00Z</dcterms:modified>
  <cp:revision>3</cp:revision>
</cp:coreProperties>
</file>